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A9" w:rsidRPr="002B4BA9" w:rsidRDefault="002B4BA9" w:rsidP="002B4BA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B4B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Памятка потребителю: выбор безопасных детских игрушек</w:t>
      </w:r>
    </w:p>
    <w:p w:rsidR="002B4BA9" w:rsidRPr="00EE069A" w:rsidRDefault="002B4BA9" w:rsidP="00EE069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безопасности игрушек установлены техническим регламентом Таможенного союза </w:t>
      </w:r>
      <w:proofErr w:type="gramStart"/>
      <w:r w:rsidRPr="00EE069A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EE069A">
        <w:rPr>
          <w:rFonts w:ascii="Times New Roman" w:eastAsia="Times New Roman" w:hAnsi="Times New Roman" w:cs="Times New Roman"/>
          <w:sz w:val="24"/>
          <w:szCs w:val="24"/>
        </w:rPr>
        <w:t xml:space="preserve"> ТС 008/2011 «О безопасности игрушек», принятым Решением Комиссии Таможенного союза от 23.09.2011 № 798 (далее – Технический регламент), вступившим в силу 1 июля 2012 года.</w:t>
      </w:r>
    </w:p>
    <w:p w:rsidR="002B4BA9" w:rsidRPr="00EE069A" w:rsidRDefault="002B4BA9" w:rsidP="00EE069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Согласно Техническому регламенту игрушка – это изделие или материал, предназначенный для игры ребенка (детей) в возрасте до 14 лет.</w:t>
      </w:r>
    </w:p>
    <w:p w:rsidR="002B4BA9" w:rsidRPr="00EE069A" w:rsidRDefault="002B4BA9" w:rsidP="00EE069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При выборе игрушек необходимо обращать внимание на материалы, из которых они изготовлены. Прежде всего, они должны быть чистыми и без загрязнений.</w:t>
      </w:r>
    </w:p>
    <w:p w:rsidR="002B4BA9" w:rsidRPr="00EE069A" w:rsidRDefault="002B4BA9" w:rsidP="00EE069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В игрушках для детей до 3 лет не допускается применение натурального меха и кожи, стекла, фарфора, ворсованной резины, картона и бумаги, набивочных гранул размером 3 мм и менее без внутреннего чехла, наполнителей игрушек, подобных погремушкам, размер которых во влажной среде увеличивается более чем на 5%.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Защитно-декоративное покрытие игрушек должно быть стойким к влажной обработке, действию слюны и пота.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Игрушки не должны иметь слишком интенсивные запах и привкус.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Доступные кромки, детали, зазоры, выступы, шнуры, канаты и крепления игрушек должны исключать риск травмы у ребенка. Приводные механизмы должны быть не доступны для ребенка.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 Игрушка, находящаяся в пищевых продуктах и (или) поступающая в розничную торговлю вместе с пищевым продуктом, должна иметь собственную упаковку. Допускается наружное размещение пластмассовой игрушки без упаковки.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Мягконабивная игрушка не должна содержать в наполнителе твердых или острых инородных предметов. Швы мягконабивной игрушки должны быть прочными.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Игрушка, внутри которой может поместиться ребенок и представляющая для него замкнутое пространство, должна иметь отверстие для выхода легко открываемое изнутри, а также иметь поверхность с вентиляционными отверстиями.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Игрушка, предназначенная для езды, должна быть прочной и устойчивой (кроме двухколесных велосипедов). Игрушки с механическим или электрическим приводом, имеющие механизм свободного хода или нейтральное положение коробки передач, должны иметь тормозное устройство. Игрушки с цепной передачей должны быть оборудованы защитными щитками. Опорные поверхности должны иметь элементы, предотвращающие соскальзывание.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В игрушках, содержащих нагревательные элементы, температура всех доступных для контакта поверхностей не должна приводить к ожогу при соприкосновении.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 xml:space="preserve">Поверхностное окрашивание и роспись игрушек, контактирующих со ртом ребенка, </w:t>
      </w:r>
      <w:proofErr w:type="gramStart"/>
      <w:r w:rsidRPr="00EE069A">
        <w:rPr>
          <w:rFonts w:ascii="Times New Roman" w:eastAsia="Times New Roman" w:hAnsi="Times New Roman" w:cs="Times New Roman"/>
          <w:sz w:val="24"/>
          <w:szCs w:val="24"/>
        </w:rPr>
        <w:t>недопустимы</w:t>
      </w:r>
      <w:proofErr w:type="gramEnd"/>
      <w:r w:rsidRPr="00EE0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В настольно-печатных игрушках текст и рисунки должны быть четкими и контрастными по отношению к основному фону.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В игрушках запрещается использование систем лазерного излучения всех типов.</w:t>
      </w:r>
    </w:p>
    <w:p w:rsidR="002B4BA9" w:rsidRPr="00EE069A" w:rsidRDefault="002B4BA9" w:rsidP="00EE06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Детали игрушек, контактирующие или способные контактировать с источником электрической энергии, а также кабели, провода должны быть изолированы и механически защищены с целью исключения риска поражения электрическим током.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Шнуры для летающих игрушек должны быть неметаллическими.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Игрушка должна иметь индивидуальную и (или) групповую упаковку.</w:t>
      </w:r>
    </w:p>
    <w:p w:rsidR="002B4BA9" w:rsidRPr="00EE069A" w:rsidRDefault="002B4BA9" w:rsidP="00EE06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lastRenderedPageBreak/>
        <w:t>Маркировка игрушек должна быть на русском языке, достоверной, проверяемой, четкой, легко читаемой, доступной для осмотра, идентификации и содержать следующую информацию:</w:t>
      </w:r>
    </w:p>
    <w:p w:rsidR="002B4BA9" w:rsidRPr="00EE069A" w:rsidRDefault="002B4BA9" w:rsidP="00202EB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наименование игрушки;</w:t>
      </w:r>
    </w:p>
    <w:p w:rsidR="002B4BA9" w:rsidRPr="00EE069A" w:rsidRDefault="002B4BA9" w:rsidP="00202EB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наименование страны, где изготовлена игрушка;</w:t>
      </w:r>
    </w:p>
    <w:p w:rsidR="00202EB9" w:rsidRDefault="002B4BA9" w:rsidP="00EE069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2B4BA9" w:rsidRPr="00202EB9" w:rsidRDefault="002B4BA9" w:rsidP="00EE069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B9">
        <w:rPr>
          <w:rFonts w:ascii="Times New Roman" w:eastAsia="Times New Roman" w:hAnsi="Times New Roman" w:cs="Times New Roman"/>
          <w:sz w:val="24"/>
          <w:szCs w:val="24"/>
        </w:rPr>
        <w:t>товарный знак изготовителя (при наличии);</w:t>
      </w:r>
      <w:r w:rsidR="00BE50D5" w:rsidRPr="00EE069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2B4BA9" w:rsidRPr="00EE069A" w:rsidRDefault="002B4BA9" w:rsidP="00202EB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2B4BA9" w:rsidRPr="00EE069A" w:rsidRDefault="002B4BA9" w:rsidP="00202EB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основной конструкционный материал (для детей до 3 лет) (при необходимости);</w:t>
      </w:r>
    </w:p>
    <w:p w:rsidR="002B4BA9" w:rsidRPr="00EE069A" w:rsidRDefault="002B4BA9" w:rsidP="00202EB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способы ухода за игрушкой (при необходимости);</w:t>
      </w:r>
    </w:p>
    <w:p w:rsidR="002B4BA9" w:rsidRPr="00EE069A" w:rsidRDefault="002B4BA9" w:rsidP="00EE06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дата изготовления (месяц, год);</w:t>
      </w:r>
    </w:p>
    <w:p w:rsidR="002B4BA9" w:rsidRPr="00EE069A" w:rsidRDefault="002B4BA9" w:rsidP="00202EB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срок службы или срок годности (при их установлении);</w:t>
      </w:r>
    </w:p>
    <w:p w:rsidR="002B4BA9" w:rsidRPr="00EE069A" w:rsidRDefault="002B4BA9" w:rsidP="00EE06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условия хранения (при необходимости).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В зависимости от вида игрушки в содержание маркировки,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Предупредительная информация должна содержать указание об особых мерах предосторожности при использовании.</w:t>
      </w:r>
    </w:p>
    <w:p w:rsidR="002B4BA9" w:rsidRPr="00EE069A" w:rsidRDefault="002B4BA9" w:rsidP="00202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t>Маркировка и техническая документация, поставляемая в комплекте с игрушкой, выполняются на русском языке.</w:t>
      </w:r>
    </w:p>
    <w:p w:rsidR="002B4BA9" w:rsidRPr="00EE069A" w:rsidRDefault="00BE50D5" w:rsidP="00EE06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A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3.65pt;height:23.65pt"/>
        </w:pict>
      </w:r>
      <w:r w:rsidR="002B4BA9" w:rsidRPr="00EE069A">
        <w:rPr>
          <w:rFonts w:ascii="Times New Roman" w:eastAsia="Times New Roman" w:hAnsi="Times New Roman" w:cs="Times New Roman"/>
          <w:sz w:val="24"/>
          <w:szCs w:val="24"/>
        </w:rPr>
        <w:t>Игрушки, соответствующие требованиям безопасности технического регламента Таможенного союза и прошедшие подтверждение соответствия, должны иметь маркировку </w:t>
      </w:r>
      <w:hyperlink r:id="rId5" w:history="1">
        <w:r w:rsidR="002B4BA9" w:rsidRPr="00EE06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единым знаком</w:t>
        </w:r>
      </w:hyperlink>
      <w:r w:rsidR="002B4BA9" w:rsidRPr="00EE069A">
        <w:rPr>
          <w:rFonts w:ascii="Times New Roman" w:eastAsia="Times New Roman" w:hAnsi="Times New Roman" w:cs="Times New Roman"/>
          <w:sz w:val="24"/>
          <w:szCs w:val="24"/>
        </w:rPr>
        <w:t> обращения продукции на рынке государств-членов Таможенного союза.</w:t>
      </w:r>
    </w:p>
    <w:p w:rsidR="00904192" w:rsidRDefault="00904192"/>
    <w:p w:rsidR="00202EB9" w:rsidRDefault="00202EB9">
      <w:r>
        <w:rPr>
          <w:noProof/>
        </w:rPr>
        <w:drawing>
          <wp:inline distT="0" distB="0" distL="0" distR="0">
            <wp:extent cx="5453702" cy="3638226"/>
            <wp:effectExtent l="19050" t="0" r="0" b="0"/>
            <wp:docPr id="12" name="Рисунок 12" descr="C:\Documents and Settings\ЦГСН\Мои документы\Downloads\gb_5cc1b96df3271625944417082798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ЦГСН\Мои документы\Downloads\gb_5cc1b96df327162594441708279895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94" cy="36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EB9" w:rsidSect="00B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1CC"/>
    <w:multiLevelType w:val="hybridMultilevel"/>
    <w:tmpl w:val="CEC2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4997"/>
    <w:multiLevelType w:val="hybridMultilevel"/>
    <w:tmpl w:val="15E2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7F4A"/>
    <w:multiLevelType w:val="multilevel"/>
    <w:tmpl w:val="70F6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B4BA9"/>
    <w:rsid w:val="00202EB9"/>
    <w:rsid w:val="002B4BA9"/>
    <w:rsid w:val="00904192"/>
    <w:rsid w:val="00BE50D5"/>
    <w:rsid w:val="00EE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D5"/>
  </w:style>
  <w:style w:type="paragraph" w:styleId="1">
    <w:name w:val="heading 1"/>
    <w:basedOn w:val="a"/>
    <w:link w:val="10"/>
    <w:uiPriority w:val="9"/>
    <w:qFormat/>
    <w:rsid w:val="002B4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B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BA9"/>
  </w:style>
  <w:style w:type="character" w:styleId="a4">
    <w:name w:val="Hyperlink"/>
    <w:basedOn w:val="a0"/>
    <w:uiPriority w:val="99"/>
    <w:semiHidden/>
    <w:unhideWhenUsed/>
    <w:rsid w:val="002B4BA9"/>
    <w:rPr>
      <w:color w:val="0000FF"/>
      <w:u w:val="single"/>
    </w:rPr>
  </w:style>
  <w:style w:type="paragraph" w:styleId="a5">
    <w:name w:val="No Spacing"/>
    <w:uiPriority w:val="1"/>
    <w:qFormat/>
    <w:rsid w:val="00EE06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D6049375F368B298542D623140C5F856ED72F1EFC2884EA7058952B7E5Fv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2023-05-31T06:35:00Z</dcterms:created>
  <dcterms:modified xsi:type="dcterms:W3CDTF">2023-05-31T07:02:00Z</dcterms:modified>
</cp:coreProperties>
</file>